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5F" w:rsidRPr="00751B5F" w:rsidRDefault="00751B5F" w:rsidP="00751B5F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 Н Е В Е Н   Р Е Д </w:t>
      </w:r>
    </w:p>
    <w:p w:rsidR="0023696F" w:rsidRDefault="0023696F" w:rsidP="00236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и приемане</w:t>
      </w:r>
      <w:r w:rsidRPr="00330CC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писмено становище – отговор по Касационна жалба вх. № 121/21.11.2018 г. от ПП „ БЪЛГАРСКА СОЦИАЛИСТИЧЕСКА ПАРТИЯ” – гр. София, чрез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</w:t>
      </w:r>
      <w:proofErr w:type="spellEnd"/>
      <w:r>
        <w:rPr>
          <w:rFonts w:ascii="Times New Roman" w:hAnsi="Times New Roman" w:cs="Times New Roman"/>
          <w:sz w:val="24"/>
          <w:szCs w:val="24"/>
        </w:rPr>
        <w:t>. Милко Гавазов срещу Решение № 451</w:t>
      </w:r>
      <w:r w:rsidRPr="00330CC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12.11.2018 г.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311/2018</w:t>
      </w:r>
      <w:r w:rsidRPr="00330CC2">
        <w:rPr>
          <w:rFonts w:ascii="Times New Roman" w:hAnsi="Times New Roman" w:cs="Times New Roman"/>
          <w:sz w:val="24"/>
          <w:szCs w:val="24"/>
        </w:rPr>
        <w:t xml:space="preserve"> г. на Административен съд – Смолян</w:t>
      </w:r>
      <w:r>
        <w:rPr>
          <w:rFonts w:ascii="Times New Roman" w:hAnsi="Times New Roman" w:cs="Times New Roman"/>
          <w:sz w:val="24"/>
          <w:szCs w:val="24"/>
        </w:rPr>
        <w:t xml:space="preserve"> до Върховен административен съд - София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</w:p>
    <w:p w:rsidR="00751B5F" w:rsidRPr="004D4D14" w:rsidRDefault="00751B5F" w:rsidP="0075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28E0" w:rsidRDefault="00E728E0"/>
    <w:sectPr w:rsidR="00E728E0" w:rsidSect="00A2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1B5F"/>
    <w:rsid w:val="0023696F"/>
    <w:rsid w:val="00751B5F"/>
    <w:rsid w:val="00A21777"/>
    <w:rsid w:val="00E7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2018-11-23T10:57:00Z</dcterms:created>
  <dcterms:modified xsi:type="dcterms:W3CDTF">2018-11-23T10:57:00Z</dcterms:modified>
</cp:coreProperties>
</file>